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02D4" w14:textId="77777777" w:rsidR="00265D4A" w:rsidRDefault="002712A6">
      <w:pPr>
        <w:pStyle w:val="Titolo"/>
        <w:numPr>
          <w:ilvl w:val="0"/>
          <w:numId w:val="1"/>
        </w:numPr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Scheda di sintesi sulla rilevazione degli OIV o organismi con funzioni analoghe</w:t>
      </w:r>
    </w:p>
    <w:p w14:paraId="1405423B" w14:textId="77777777" w:rsidR="00265D4A" w:rsidRDefault="00265D4A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8CA824A" w14:textId="77777777" w:rsidR="00265D4A" w:rsidRDefault="002712A6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BF514D7" w14:textId="77777777" w:rsidR="00265D4A" w:rsidRDefault="002712A6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i/>
          <w:iCs/>
          <w:sz w:val="20"/>
          <w:szCs w:val="20"/>
        </w:rPr>
        <w:t>Indicare la data di svolgimento della rilevazione nel formato gg/mm/</w:t>
      </w:r>
      <w:proofErr w:type="spellStart"/>
      <w:r>
        <w:rPr>
          <w:rFonts w:ascii="Titillium" w:hAnsi="Titillium"/>
          <w:i/>
          <w:iCs/>
          <w:sz w:val="20"/>
          <w:szCs w:val="20"/>
        </w:rPr>
        <w:t>aaaa</w:t>
      </w:r>
      <w:proofErr w:type="spellEnd"/>
      <w:r>
        <w:rPr>
          <w:rFonts w:ascii="Titillium" w:hAnsi="Titillium"/>
          <w:i/>
          <w:iCs/>
          <w:sz w:val="20"/>
          <w:szCs w:val="20"/>
        </w:rPr>
        <w:t>.</w:t>
      </w:r>
    </w:p>
    <w:p w14:paraId="042D72A5" w14:textId="77777777" w:rsidR="00265D4A" w:rsidRDefault="002712A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i/>
          <w:iCs/>
          <w:sz w:val="20"/>
          <w:szCs w:val="20"/>
        </w:rPr>
        <w:t xml:space="preserve">Indicare la </w:t>
      </w:r>
      <w:r>
        <w:rPr>
          <w:rFonts w:ascii="Titillium" w:hAnsi="Titillium"/>
          <w:i/>
          <w:iCs/>
          <w:sz w:val="20"/>
          <w:szCs w:val="20"/>
          <w:u w:val="single"/>
        </w:rPr>
        <w:t>data di inizio e di fine</w:t>
      </w:r>
      <w:r>
        <w:rPr>
          <w:rFonts w:ascii="Titillium" w:hAnsi="Titillium"/>
          <w:i/>
          <w:iCs/>
          <w:sz w:val="20"/>
          <w:szCs w:val="20"/>
        </w:rPr>
        <w:t xml:space="preserve"> della rilevazione.</w:t>
      </w:r>
    </w:p>
    <w:p w14:paraId="5E93E534" w14:textId="4427C949" w:rsidR="00265D4A" w:rsidRDefault="002712A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2</w:t>
      </w:r>
      <w:r w:rsidR="004E1CEF">
        <w:rPr>
          <w:rFonts w:ascii="Titillium" w:hAnsi="Titillium"/>
          <w:sz w:val="20"/>
          <w:szCs w:val="20"/>
        </w:rPr>
        <w:t>9</w:t>
      </w:r>
      <w:r>
        <w:rPr>
          <w:rFonts w:ascii="Titillium" w:hAnsi="Titillium"/>
          <w:sz w:val="20"/>
          <w:szCs w:val="20"/>
        </w:rPr>
        <w:t>/06/2022</w:t>
      </w:r>
    </w:p>
    <w:p w14:paraId="6ACCDDBF" w14:textId="77777777" w:rsidR="00265D4A" w:rsidRDefault="002712A6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 w14:paraId="5063CAC4" w14:textId="77777777" w:rsidR="00265D4A" w:rsidRDefault="00265D4A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1F66AE14" w14:textId="77777777" w:rsidR="00265D4A" w:rsidRDefault="002712A6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Indicare il numero complessivo degli uffici periferici esistenti e, se diverse, le tipologie di uffici periferici.</w:t>
      </w:r>
    </w:p>
    <w:p w14:paraId="4130E5D2" w14:textId="77777777" w:rsidR="00265D4A" w:rsidRDefault="002712A6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Per la formazione del campione di uffici periferici su cui effettuare la rilevazione, indicare il criterio di selezione del campione.</w:t>
      </w:r>
    </w:p>
    <w:p w14:paraId="0BED77BE" w14:textId="0A2213FF" w:rsidR="00265D4A" w:rsidRDefault="002712A6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Riportare l’elenco degli uffici periferici selezionati.</w:t>
      </w:r>
    </w:p>
    <w:p w14:paraId="5865C51F" w14:textId="1DA5F36F" w:rsidR="002712A6" w:rsidRDefault="002712A6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sussiste la fattispecie</w:t>
      </w:r>
    </w:p>
    <w:p w14:paraId="30176E52" w14:textId="77777777" w:rsidR="00265D4A" w:rsidRDefault="00265D4A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0DEFFF68" w14:textId="77777777" w:rsidR="00265D4A" w:rsidRDefault="002712A6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4B25F46C" w14:textId="77777777" w:rsidR="00265D4A" w:rsidRDefault="002712A6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5940DCC6" w14:textId="77777777" w:rsidR="00265D4A" w:rsidRDefault="002712A6">
      <w:pPr>
        <w:pStyle w:val="Default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verifica dell’attività svolta dal Responsabile della prevenzione della corruzione e della trasparenza per riscontrare l’adempimento degli obblighi di pubblicazione;</w:t>
      </w:r>
    </w:p>
    <w:p w14:paraId="60A18D96" w14:textId="77777777" w:rsidR="00265D4A" w:rsidRDefault="00265D4A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30C1A1A3" w14:textId="77777777" w:rsidR="00265D4A" w:rsidRDefault="002712A6">
      <w:pPr>
        <w:spacing w:line="360" w:lineRule="auto"/>
      </w:pPr>
      <w:r>
        <w:rPr>
          <w:rFonts w:ascii="Titillium" w:hAnsi="Titillium"/>
          <w:b/>
          <w:i/>
          <w:sz w:val="20"/>
          <w:szCs w:val="20"/>
        </w:rPr>
        <w:t xml:space="preserve">Aspetti critici riscontrati nel corso della rilevazione </w:t>
      </w:r>
    </w:p>
    <w:p w14:paraId="0F62C482" w14:textId="77777777" w:rsidR="00265D4A" w:rsidRDefault="002712A6">
      <w:pPr>
        <w:spacing w:line="360" w:lineRule="auto"/>
      </w:pPr>
      <w:r>
        <w:rPr>
          <w:rFonts w:ascii="Titillium" w:hAnsi="Titillium"/>
          <w:sz w:val="20"/>
          <w:szCs w:val="20"/>
        </w:rPr>
        <w:t>Non sono emerse criticità</w:t>
      </w:r>
    </w:p>
    <w:p w14:paraId="5B195DFB" w14:textId="77777777" w:rsidR="00265D4A" w:rsidRDefault="00265D4A">
      <w:pPr>
        <w:spacing w:line="360" w:lineRule="auto"/>
        <w:rPr>
          <w:rFonts w:ascii="Titillium" w:eastAsia="Calibri" w:hAnsi="Titillium" w:cs="Times New Roman"/>
          <w:b/>
          <w:color w:val="000000"/>
          <w:sz w:val="20"/>
          <w:szCs w:val="20"/>
          <w:u w:val="single"/>
          <w:lang w:eastAsia="en-US"/>
        </w:rPr>
      </w:pPr>
    </w:p>
    <w:p w14:paraId="77374D35" w14:textId="77777777" w:rsidR="00265D4A" w:rsidRDefault="002712A6">
      <w:pPr>
        <w:spacing w:line="360" w:lineRule="auto"/>
      </w:pPr>
      <w:r>
        <w:rPr>
          <w:rFonts w:ascii="Titillium" w:hAnsi="Titillium"/>
          <w:b/>
          <w:i/>
          <w:sz w:val="20"/>
          <w:szCs w:val="20"/>
        </w:rPr>
        <w:t xml:space="preserve">Eventuale documentazione da allegare </w:t>
      </w:r>
    </w:p>
    <w:p w14:paraId="1F99E118" w14:textId="77777777" w:rsidR="00265D4A" w:rsidRDefault="002712A6">
      <w:pPr>
        <w:spacing w:line="360" w:lineRule="auto"/>
      </w:pPr>
      <w:r>
        <w:rPr>
          <w:rFonts w:ascii="Titillium" w:hAnsi="Titillium"/>
          <w:b/>
          <w:i/>
          <w:sz w:val="20"/>
          <w:szCs w:val="20"/>
        </w:rPr>
        <w:t>==========</w:t>
      </w:r>
    </w:p>
    <w:sectPr w:rsidR="00265D4A">
      <w:headerReference w:type="default" r:id="rId7"/>
      <w:footerReference w:type="default" r:id="rId8"/>
      <w:pgSz w:w="11906" w:h="16838"/>
      <w:pgMar w:top="1417" w:right="1134" w:bottom="708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C689" w14:textId="77777777" w:rsidR="00AC5936" w:rsidRDefault="002712A6">
      <w:pPr>
        <w:spacing w:after="0" w:line="240" w:lineRule="auto"/>
      </w:pPr>
      <w:r>
        <w:separator/>
      </w:r>
    </w:p>
  </w:endnote>
  <w:endnote w:type="continuationSeparator" w:id="0">
    <w:p w14:paraId="452E43AA" w14:textId="77777777" w:rsidR="00AC5936" w:rsidRDefault="0027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;Cambria Math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tillium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360D" w14:textId="77777777" w:rsidR="00265D4A" w:rsidRDefault="00265D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0C7D" w14:textId="77777777" w:rsidR="00AC5936" w:rsidRDefault="002712A6">
      <w:pPr>
        <w:spacing w:after="0" w:line="240" w:lineRule="auto"/>
      </w:pPr>
      <w:r>
        <w:separator/>
      </w:r>
    </w:p>
  </w:footnote>
  <w:footnote w:type="continuationSeparator" w:id="0">
    <w:p w14:paraId="2E12E279" w14:textId="77777777" w:rsidR="00AC5936" w:rsidRDefault="0027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BC49" w14:textId="77777777" w:rsidR="00265D4A" w:rsidRDefault="002712A6">
    <w:pPr>
      <w:pStyle w:val="Intestazione"/>
      <w:jc w:val="right"/>
      <w:rPr>
        <w:rFonts w:ascii="Garamond" w:hAnsi="Garamond"/>
        <w:b/>
      </w:rPr>
    </w:pPr>
    <w:r>
      <w:rPr>
        <w:rFonts w:ascii="Garamond" w:hAnsi="Garamond"/>
        <w:b/>
        <w:noProof/>
      </w:rPr>
      <w:drawing>
        <wp:anchor distT="0" distB="0" distL="114300" distR="114300" simplePos="0" relativeHeight="2" behindDoc="1" locked="0" layoutInCell="1" allowOverlap="1" wp14:anchorId="362BD5E4" wp14:editId="4AB967EA">
          <wp:simplePos x="0" y="0"/>
          <wp:positionH relativeFrom="margin">
            <wp:posOffset>-271780</wp:posOffset>
          </wp:positionH>
          <wp:positionV relativeFrom="page">
            <wp:posOffset>453390</wp:posOffset>
          </wp:positionV>
          <wp:extent cx="2879725" cy="341630"/>
          <wp:effectExtent l="0" t="0" r="0" b="0"/>
          <wp:wrapSquare wrapText="bothSides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E00DA" w14:textId="77777777" w:rsidR="00265D4A" w:rsidRDefault="00265D4A">
    <w:pPr>
      <w:pStyle w:val="Intestazione"/>
      <w:jc w:val="right"/>
      <w:rPr>
        <w:rFonts w:ascii="Garamond" w:hAnsi="Garamond"/>
        <w:b/>
      </w:rPr>
    </w:pPr>
  </w:p>
  <w:p w14:paraId="28C39E36" w14:textId="77777777" w:rsidR="00265D4A" w:rsidRDefault="002712A6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7399508F" w14:textId="77777777" w:rsidR="00265D4A" w:rsidRDefault="002712A6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>
      <w:rPr>
        <w:rFonts w:ascii="Titillium" w:hAnsi="Titillium"/>
        <w:b/>
        <w:sz w:val="20"/>
        <w:szCs w:val="20"/>
      </w:rPr>
      <w:t xml:space="preserve">Allegato 3 alla </w:t>
    </w:r>
    <w:r>
      <w:rPr>
        <w:rFonts w:ascii="Titillium" w:hAnsi="Titillium" w:cs="Times New Roman"/>
        <w:b/>
        <w:sz w:val="20"/>
        <w:szCs w:val="20"/>
      </w:rPr>
      <w:t>delibera ANAC n. 201/2022</w:t>
    </w:r>
  </w:p>
  <w:p w14:paraId="5BB48113" w14:textId="77777777" w:rsidR="00265D4A" w:rsidRDefault="00265D4A">
    <w:pPr>
      <w:pStyle w:val="Intestazione"/>
      <w:jc w:val="right"/>
      <w:rPr>
        <w:rFonts w:ascii="Garamond" w:hAnsi="Garamond" w:cs="Times New Roman"/>
        <w:b/>
      </w:rPr>
    </w:pPr>
  </w:p>
  <w:p w14:paraId="36C88AF2" w14:textId="77777777" w:rsidR="00265D4A" w:rsidRDefault="00265D4A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B45F2"/>
    <w:multiLevelType w:val="multilevel"/>
    <w:tmpl w:val="2A88EE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B19A4"/>
    <w:multiLevelType w:val="multilevel"/>
    <w:tmpl w:val="C4B83B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3AD2DF9"/>
    <w:multiLevelType w:val="multilevel"/>
    <w:tmpl w:val="DBB09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6827703">
    <w:abstractNumId w:val="1"/>
  </w:num>
  <w:num w:numId="2" w16cid:durableId="183708959">
    <w:abstractNumId w:val="0"/>
  </w:num>
  <w:num w:numId="3" w16cid:durableId="207233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D4A"/>
    <w:rsid w:val="00265D4A"/>
    <w:rsid w:val="002712A6"/>
    <w:rsid w:val="004E1CEF"/>
    <w:rsid w:val="00A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07DA"/>
  <w15:docId w15:val="{D8C8EDB0-60D9-4A69-A167-FB54E7DE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eepNext/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Pr>
      <w:sz w:val="14"/>
      <w:vertAlign w:val="superscript"/>
    </w:rPr>
  </w:style>
  <w:style w:type="character" w:customStyle="1" w:styleId="FootnoteCharacters">
    <w:name w:val="Footnote Characters"/>
    <w:basedOn w:val="Carpredefinitoparagrafo"/>
    <w:qFormat/>
    <w:rPr>
      <w:sz w:val="14"/>
    </w:rPr>
  </w:style>
  <w:style w:type="character" w:customStyle="1" w:styleId="TestonotaapidipaginaCarattere">
    <w:name w:val="Testo nota a piè di pagina Carattere"/>
    <w:basedOn w:val="Carpredefinitoparagrafo"/>
    <w:qFormat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qFormat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qFormat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qFormat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qFormat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qFormat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Caratteredellanota">
    <w:name w:val="Carattere della nota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aratterenotadichiusura">
    <w:name w:val="Carattere nota di chiusura"/>
    <w:qFormat/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TestonormaleCarattere">
    <w:name w:val="Testo normale Carattere"/>
    <w:qFormat/>
    <w:rPr>
      <w:rFonts w:ascii="Calibri" w:hAnsi="Calibri" w:cs="Calibri"/>
      <w:szCs w:val="21"/>
    </w:rPr>
  </w:style>
  <w:style w:type="character" w:styleId="Rimandonotaapidipagina">
    <w:name w:val="footnote reference"/>
    <w:qFormat/>
    <w:rPr>
      <w:position w:val="8"/>
      <w:sz w:val="13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Garamond" w:hAnsi="Garamond" w:cs="Times New Roman"/>
      <w:color w:val="00000A"/>
      <w:sz w:val="20"/>
      <w:szCs w:val="20"/>
    </w:rPr>
  </w:style>
  <w:style w:type="paragraph" w:styleId="Titolo">
    <w:name w:val="Title"/>
    <w:basedOn w:val="Normale"/>
    <w:next w:val="Corpotesto1"/>
    <w:autoRedefine/>
    <w:qFormat/>
    <w:p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testo1">
    <w:name w:val="Corpo testo1"/>
    <w:basedOn w:val="Normale"/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qFormat/>
  </w:style>
  <w:style w:type="paragraph" w:styleId="Paragrafoelenco">
    <w:name w:val="List Paragraph"/>
    <w:basedOn w:val="Normale"/>
    <w:qFormat/>
    <w:pPr>
      <w:ind w:left="357" w:hanging="35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qFormat/>
    <w:pPr>
      <w:keepNext/>
      <w:suppressAutoHyphens/>
      <w:spacing w:line="100" w:lineRule="atLeast"/>
    </w:pPr>
    <w:rPr>
      <w:rFonts w:ascii="Times New Roman" w:eastAsia="Calibri" w:hAnsi="Times New Roman" w:cs="Times New Roman"/>
      <w:color w:val="000000"/>
      <w:sz w:val="24"/>
      <w:lang w:eastAsia="en-US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fumetto">
    <w:name w:val="Balloon Text"/>
    <w:basedOn w:val="Normale"/>
    <w:qFormat/>
    <w:pPr>
      <w:spacing w:after="0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qFormat/>
    <w:pPr>
      <w:widowControl/>
      <w:spacing w:after="0"/>
      <w:jc w:val="left"/>
    </w:pPr>
    <w:rPr>
      <w:rFonts w:ascii="Calibri" w:eastAsia="Calibri" w:hAnsi="Calibri" w:cs="Times New Roman"/>
      <w:sz w:val="22"/>
      <w:szCs w:val="21"/>
    </w:rPr>
  </w:style>
  <w:style w:type="paragraph" w:customStyle="1" w:styleId="Didascalia1">
    <w:name w:val="Didascalia1"/>
    <w:basedOn w:val="Normale"/>
    <w:qFormat/>
    <w:pPr>
      <w:suppressLineNumbers/>
      <w:spacing w:before="120"/>
    </w:pPr>
    <w:rPr>
      <w:rFonts w:cs="Mangal;Cambria Math"/>
      <w:i/>
      <w:iCs/>
    </w:rPr>
  </w:style>
  <w:style w:type="paragraph" w:customStyle="1" w:styleId="Intestazione1">
    <w:name w:val="Intestazione1"/>
    <w:basedOn w:val="Normale"/>
    <w:next w:val="Corpotesto1"/>
    <w:qFormat/>
    <w:pPr>
      <w:spacing w:before="240"/>
    </w:pPr>
    <w:rPr>
      <w:rFonts w:ascii="Arial" w:eastAsia="Microsoft YaHei" w:hAnsi="Arial" w:cs="Mangal;Cambria Math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i.siciliani</dc:creator>
  <dc:description/>
  <cp:lastModifiedBy>Monica Basso</cp:lastModifiedBy>
  <cp:revision>32</cp:revision>
  <cp:lastPrinted>2018-02-28T15:30:00Z</cp:lastPrinted>
  <dcterms:created xsi:type="dcterms:W3CDTF">2013-12-19T15:41:00Z</dcterms:created>
  <dcterms:modified xsi:type="dcterms:W3CDTF">2022-06-29T12:54:00Z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